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Hadiyanto,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Kepala Sekolah / Wakil Kepala Sekolah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Wakil Kepala Sekolah Bidang Sarpras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Fisika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IV/c/Pembina Utama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Pimpinan pendidikan yang bertanggung jawab atas mutu pembelajaran, tata kelola administrasi, dan pengembangan karakter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Fisika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1993</w:t>
            </w:r>
          </w:p>
        </w:tc>
      </w:tr>
    </w:tbl>
    <w:p/>
    <w:p>
      <w:pPr>
        <w:pStyle w:val="Heading2"/>
      </w:pPr>
      <w:bookmarkStart w:id="2" w:name="_Toc2"/>
      <w:r>
        <w:t>C. PENGHARGAAN</w:t>
      </w:r>
      <w:bookmarkEnd w:id="2"/>
    </w:p>
    <w:p>
      <w:pPr/>
      <w:r>
        <w:rPr>
          <w:sz w:val="22"/>
          <w:szCs w:val="22"/>
        </w:rPr>
        <w:t xml:space="preserve">1. Satyalancana Karya Satya X Tahun (2024)</w:t>
      </w:r>
    </w:p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2026-10-07T10:13:03+07:00</dcterms:created>
  <dcterms:modified xsi:type="dcterms:W3CDTF">2026-10-07T10:13:03+07:00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